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зеркала в ванную с подсветкой.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2200 до 2600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текст для коммерческой страницы сайта простым языком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https://rosestar.ru/category/zerkala-v-vannuyu-s-podsvetkoj/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 обязательно должен быть структурированным, развернуто отвечающим на запросы пользователей. Обязательно используйте списки и подзаголовки.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Текстом вы должны мотивировать пользователя стать нашим клиентом. Убедите его в том, что он нашел то, что искал: надежный магазин, которому можно доверять и сделать заказ.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 ЧЕМ ПИСАТЬ: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Расскажите о том, что мы предлагаем купить на этой странице, какие товары, каких брендов, почему стоит их выбирать, как сделать заказ и т. д. А также укажите, что мы осуществляем доставку по Москве и всей России.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зеркало в ванную с подсветкой (1)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купить зеркало с подсветкой в ванную (1)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зеркало с подсветкой в ванную комнату (1)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зеркала (11)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зеркальные (1)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цена (2)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ванной (4)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комнату (1)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подсветкой (9)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купить (1)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заказ (1)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москве (6)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стоимости (1)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osestar.ru/category/zerkala-v-vannuyu-s-podsvetk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